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第六届吉林省“互联网+”大学生创新创业大赛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“青年红色筑梦之旅”赛道参赛要求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第六届吉林省</w:t>
      </w:r>
      <w:r>
        <w:rPr>
          <w:rFonts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大学生创新创业大赛设“青年红色筑梦之旅”赛道，具体参赛要求如下。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一、参赛项目要求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1.参加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赛道的项目应符合大赛参赛项目要求，同时在推进革命老区、贫困地区、城乡社区经济社会发展等方面有创新性、实效性和可持续性。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参赛申报人须为团队负责人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4.已获往届中国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大学生创新创业大赛全国总决赛各赛道金奖和银奖项目，不可报名参加本届大赛。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5．参加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活动的项目，如参加大赛，可自主选择参加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赛道或其他赛道比赛（只能选择参加一个赛道）。没有参加本届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活动的项目不得参加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赛道比赛。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二、参赛组别和对象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根据项目性质和特点，分为公益组、商业组。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1.公益组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（1）参赛项目以社会价值为导向，在公益服务领域具有较好的创意、产品或服务模式的创业计划和实践。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（2）参赛申报主体为独立的公益项目或者社会组织，注册或未注册成立公益机构（或社会组织）的项目均可参赛。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（3）师生共创的公益项目，若符合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赛道要求，可以参加该组。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2.商业组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（1）参赛项目以商业手段解决农业农村和城乡社区发展的</w:t>
      </w:r>
      <w:r>
        <w:rPr>
          <w:rFonts w:hint="default" w:ascii="仿宋_GB2312" w:hAnsi="微软雅黑" w:eastAsia="仿宋_GB2312" w:cs="仿宋_GB2312"/>
          <w:i w:val="0"/>
          <w:caps w:val="0"/>
          <w:color w:val="auto"/>
          <w:spacing w:val="8"/>
          <w:sz w:val="31"/>
          <w:szCs w:val="31"/>
          <w:bdr w:val="none" w:color="auto" w:sz="0" w:space="0"/>
          <w:shd w:val="clear" w:fill="FFFFFF"/>
        </w:rPr>
        <w:t>痛点问题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、助力精准扶贫和乡村振兴，实现经济价值和社会价值的融合。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（2）注册或未注册成立公司的项目均可参赛。已完成工商登记注册参赛项目的股权结构中，企业法人代表的股权不得少于10%，参赛成员股权合计不得少于1/3。如已注册成立机构或公司，学生须为法人代表。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（3）师生共创的商业项目不能参加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青年红色筑梦之旅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赛道，可参加高教主赛道。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63DFE"/>
    <w:rsid w:val="0D16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2020-06-24T02:58:00Z</dcterms:created>
  <dc:creator>Administrator</dc:creator>
  <cp:lastModifiedBy>Administrator</cp:lastModifiedBy>
  <dcterms:modified xsi:type="dcterms:W3CDTF">2020-06-24T03:00:05Z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